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Custom"/>
        <w:jc w:val="center"/>
      </w:pPr>
      <w:r>
        <w:t>Differentiated Lesson Planning Template</w:t>
      </w:r>
    </w:p>
    <w:p>
      <w:pPr>
        <w:pStyle w:val="SubtitleCustom"/>
        <w:jc w:val="center"/>
      </w:pPr>
      <w:r>
        <w:t>Plan one strong lesson, then adjust support, practice, grouping, and challenge where evidence says students need something different.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F2F7"/>
            <w:tcBorders>
              <w:top w:val="single" w:sz="5" w:color="CBD5E1"/>
              <w:left w:val="single" w:sz="5" w:color="CBD5E1"/>
              <w:bottom w:val="single" w:sz="5" w:color="CBD5E1"/>
              <w:right w:val="single" w:sz="5" w:color="CBD5E1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pStyle w:val="SmallHead"/>
            </w:pPr>
            <w:r>
              <w:t xml:space="preserve">Keep the goal in view: </w:t>
            </w:r>
            <w:r>
              <w:rPr>
                <w:b w:val="0"/>
              </w:rPr>
              <w:t>Differentiation is not 25 separate lesson plans. Start with a shared learning goal, use evidence of readiness and need, and make only the adjustments that help students reach it.</w:t>
            </w:r>
          </w:p>
        </w:tc>
      </w:tr>
    </w:tbl>
    <w:p>
      <w:pPr>
        <w:pStyle w:val="SectionHead"/>
      </w:pPr>
      <w:r>
        <w:t>1. Start With the Learning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Learning objective</w:t>
            </w:r>
          </w:p>
          <w:p>
            <w:pPr>
              <w:pStyle w:val="Tiny"/>
              <w:spacing w:after="40"/>
            </w:pPr>
            <w:r>
              <w:t>What should students know, understand, or be able to do?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Success criteria</w:t>
            </w:r>
          </w:p>
          <w:p>
            <w:pPr>
              <w:pStyle w:val="Tiny"/>
              <w:spacing w:after="40"/>
            </w:pPr>
            <w:r>
              <w:t>What would convincing evidence of success look like?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Essential prerequisite knowledge</w:t>
            </w:r>
          </w:p>
          <w:p>
            <w:pPr>
              <w:pStyle w:val="Tiny"/>
              <w:spacing w:after="40"/>
            </w:pPr>
            <w:r>
              <w:t>What do students need to already know or be able to do?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Evidence I already have</w:t>
            </w:r>
          </w:p>
          <w:p>
            <w:pPr>
              <w:pStyle w:val="Tiny"/>
              <w:spacing w:after="40"/>
            </w:pPr>
            <w:r>
              <w:t>What assessment, observation, work sample, or conversation informs this plan?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</w:tbl>
    <w:p>
      <w:pPr>
        <w:pStyle w:val="SectionHead"/>
      </w:pPr>
      <w:r>
        <w:t>2. Anticipate Where Students May Need Something Different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Likely barriers or misconceptions</w:t>
            </w:r>
          </w:p>
          <w:p>
            <w:pPr>
              <w:pStyle w:val="Tiny"/>
              <w:spacing w:after="40"/>
            </w:pPr>
            <w:r>
              <w:t>Where are students most likely to get stuck - conceptually, linguistically, procedurally, or organizationally?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Students who may need more challenge</w:t>
            </w:r>
          </w:p>
          <w:p>
            <w:pPr>
              <w:pStyle w:val="Tiny"/>
              <w:spacing w:after="40"/>
            </w:pPr>
            <w:r>
              <w:t>Where might some students already be ready to apply, extend, compare, create, or work more independently?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</w:tbl>
    <w:p>
      <w:pPr>
        <w:pStyle w:val="SectionHead"/>
      </w:pPr>
      <w:r>
        <w:t>3. Plan the Shared Core Lesson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Model / explain</w:t>
            </w:r>
          </w:p>
          <w:p>
            <w:pPr>
              <w:pStyle w:val="Tiny"/>
              <w:spacing w:after="40"/>
            </w:pPr>
            <w:r>
              <w:t>What will I make explicit? What example or worked model will I show?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Guided practice</w:t>
            </w:r>
          </w:p>
          <w:p>
            <w:pPr>
              <w:pStyle w:val="Tiny"/>
              <w:spacing w:after="40"/>
            </w:pPr>
            <w:r>
              <w:t>What will students try with support before working more independently?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Student task</w:t>
            </w:r>
          </w:p>
          <w:p>
            <w:pPr>
              <w:pStyle w:val="Tiny"/>
              <w:spacing w:after="40"/>
            </w:pPr>
            <w:r>
              <w:t>What will every student actually do with the content?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Check for understanding</w:t>
            </w:r>
          </w:p>
          <w:p>
            <w:pPr>
              <w:pStyle w:val="Tiny"/>
              <w:spacing w:after="40"/>
            </w:pPr>
            <w:r>
              <w:t>What quick evidence will tell me who is ready to move on and who needs another approach?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</w:tbl>
    <w:p>
      <w:pPr>
        <w:spacing w:before="80"/>
        <w:jc w:val="center"/>
      </w:pPr>
      <w:r>
        <w:rPr>
          <w:rFonts w:ascii="Arial" w:hAnsi="Arial"/>
          <w:color w:val="6B7280"/>
          <w:sz w:val="15"/>
        </w:rPr>
        <w:t>Differentiated Lesson Planning Template - Page 1 of 3  |  InstructionalStrategies.org</w:t>
      </w:r>
    </w:p>
    <w:p>
      <w:r>
        <w:br w:type="page"/>
      </w:r>
    </w:p>
    <w:p>
      <w:pPr>
        <w:pStyle w:val="TitleCustom"/>
        <w:jc w:val="center"/>
      </w:pPr>
      <w:r>
        <w:t>Differentiation Decisions</w:t>
      </w:r>
    </w:p>
    <w:p>
      <w:pPr>
        <w:pStyle w:val="SubtitleCustom"/>
        <w:jc w:val="center"/>
      </w:pPr>
      <w:r>
        <w:t>Choose adjustments because of a real instructional need - not because every student must receive something different.</w:t>
      </w:r>
    </w:p>
    <w:p>
      <w:pPr>
        <w:pStyle w:val="SectionHead"/>
      </w:pPr>
      <w:r>
        <w:t>4. Decide What to Adjust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  <w:vAlign w:val="center"/>
          </w:tcPr>
          <w:p>
            <w:pPr>
              <w:pStyle w:val="SmallHead"/>
              <w:jc w:val="center"/>
            </w:pPr>
            <w:r>
              <w:t>Area</w:t>
            </w:r>
          </w:p>
        </w:tc>
        <w:tc>
          <w:tcPr>
            <w:tcW w:type="dxa" w:w="2664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  <w:vAlign w:val="center"/>
          </w:tcPr>
          <w:p>
            <w:pPr>
              <w:pStyle w:val="SmallHead"/>
              <w:jc w:val="center"/>
            </w:pPr>
            <w:r>
              <w:t>Keep the same</w:t>
            </w:r>
          </w:p>
        </w:tc>
        <w:tc>
          <w:tcPr>
            <w:tcW w:type="dxa" w:w="2664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  <w:vAlign w:val="center"/>
          </w:tcPr>
          <w:p>
            <w:pPr>
              <w:pStyle w:val="SmallHead"/>
              <w:jc w:val="center"/>
            </w:pPr>
            <w:r>
              <w:t>Possible adjustment</w:t>
            </w:r>
          </w:p>
        </w:tc>
        <w:tc>
          <w:tcPr>
            <w:tcW w:type="dxa" w:w="2664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  <w:vAlign w:val="center"/>
          </w:tcPr>
          <w:p>
            <w:pPr>
              <w:pStyle w:val="SmallHead"/>
              <w:jc w:val="center"/>
            </w:pPr>
            <w:r>
              <w:t>Who needs it / evidence</w:t>
            </w:r>
          </w:p>
        </w:tc>
      </w:tr>
      <w:tr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  <w:shd w:fill="F3F4F6"/>
          </w:tcPr>
          <w:p>
            <w:pPr>
              <w:pStyle w:val="SmallHead"/>
            </w:pPr>
            <w:r>
              <w:t>Content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Core concept / standard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Text complexity, vocabulary support, examples, background-building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____________________________</w:t>
              <w:br/>
              <w:t>____________________________</w:t>
              <w:br/>
              <w:t>____________________________</w:t>
            </w:r>
          </w:p>
        </w:tc>
      </w:tr>
      <w:tr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  <w:shd w:fill="F3F4F6"/>
          </w:tcPr>
          <w:p>
            <w:pPr>
              <w:pStyle w:val="SmallHead"/>
            </w:pPr>
            <w:r>
              <w:t>Process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Learning goal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Scaffold, chunking, guided practice, pacing, modality, partner support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____________________________</w:t>
              <w:br/>
              <w:t>____________________________</w:t>
              <w:br/>
              <w:t>____________________________</w:t>
            </w:r>
          </w:p>
        </w:tc>
      </w:tr>
      <w:tr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  <w:shd w:fill="F3F4F6"/>
          </w:tcPr>
          <w:p>
            <w:pPr>
              <w:pStyle w:val="SmallHead"/>
            </w:pPr>
            <w:r>
              <w:t>Product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Success criteria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Format, amount of support, complexity, audience, choice of demonstration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____________________________</w:t>
              <w:br/>
              <w:t>____________________________</w:t>
              <w:br/>
              <w:t>____________________________</w:t>
            </w:r>
          </w:p>
        </w:tc>
      </w:tr>
      <w:tr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  <w:shd w:fill="F3F4F6"/>
          </w:tcPr>
          <w:p>
            <w:pPr>
              <w:pStyle w:val="SmallHead"/>
            </w:pPr>
            <w:r>
              <w:t>Practice / Challenge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Essential skill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Additional practice, reduced scaffolds, extension, transfer, deeper application</w:t>
            </w:r>
          </w:p>
        </w:tc>
        <w:tc>
          <w:tcPr>
            <w:tcW w:type="dxa" w:w="2664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pStyle w:val="Tiny"/>
            </w:pPr>
            <w:r>
              <w:t>____________________________</w:t>
              <w:br/>
              <w:t>____________________________</w:t>
              <w:br/>
              <w:t>____________________________</w:t>
            </w:r>
          </w:p>
        </w:tc>
      </w:tr>
    </w:tbl>
    <w:p>
      <w:pPr>
        <w:pStyle w:val="SectionHead"/>
      </w:pPr>
      <w:r>
        <w:t>5. Flexible Grouping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How will students be grouped today?</w:t>
            </w:r>
          </w:p>
          <w:p>
            <w:pPr>
              <w:pStyle w:val="Tiny"/>
              <w:spacing w:after="40"/>
            </w:pPr>
            <w:r>
              <w:t>Whole class, partners, mixed-readiness, temporary skill group, independent, teacher-led small group...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Why this grouping?</w:t>
            </w:r>
          </w:p>
          <w:p>
            <w:pPr>
              <w:pStyle w:val="Tiny"/>
              <w:spacing w:after="40"/>
            </w:pPr>
            <w:r>
              <w:t>What evidence or task demand makes this grouping useful?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What will the teacher do?</w:t>
            </w:r>
          </w:p>
          <w:p>
            <w:pPr>
              <w:pStyle w:val="Tiny"/>
              <w:spacing w:after="40"/>
            </w:pPr>
            <w:r>
              <w:t>Who needs direct support, prompting, conferencing, or observation?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What will other students do productively?</w:t>
            </w:r>
          </w:p>
          <w:p>
            <w:pPr>
              <w:pStyle w:val="Tiny"/>
              <w:spacing w:after="40"/>
            </w:pPr>
            <w:r>
              <w:t>What meaningful work can happen without waiting for the teacher?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10656"/>
            <w:gridSpan w:val="2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 xml:space="preserve">When will groups change? </w:t>
            </w:r>
            <w:r>
              <w:rPr>
                <w:b w:val="0"/>
              </w:rPr>
              <w:t>What evidence will tell me that a student no longer needs this support or is ready for a different challenge?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</w:tbl>
    <w:p>
      <w:pPr>
        <w:pStyle w:val="SectionHead"/>
      </w:pPr>
      <w:r>
        <w:t>6. Supports and Extensions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Temporary supports</w:t>
            </w:r>
          </w:p>
          <w:p>
            <w:pPr>
              <w:pStyle w:val="Tiny"/>
              <w:spacing w:after="40"/>
            </w:pPr>
            <w:r>
              <w:t>Examples: vocabulary preview, sentence frame, visual model, worked example, manipulatives, chunked directions, reduced task load when volume is not the goal.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Extensions / deeper challenge</w:t>
            </w:r>
          </w:p>
          <w:p>
            <w:pPr>
              <w:pStyle w:val="Tiny"/>
              <w:spacing w:after="40"/>
            </w:pPr>
            <w:r>
              <w:t>Examples: justify, compare methods, transfer to a new context, create an example, critique reasoning, solve an unfamiliar problem, teach a peer.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Accessibility / unrelated barriers</w:t>
            </w:r>
          </w:p>
          <w:p>
            <w:pPr>
              <w:pStyle w:val="Tiny"/>
              <w:spacing w:after="40"/>
            </w:pPr>
            <w:r>
              <w:t>What can I remove or adjust so students can demonstrate the intended learning?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Student choice</w:t>
            </w:r>
          </w:p>
          <w:p>
            <w:pPr>
              <w:pStyle w:val="Tiny"/>
              <w:spacing w:after="40"/>
            </w:pPr>
            <w:r>
              <w:t>Where can students make a meaningful choice without changing the learning target?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</w:tbl>
    <w:p>
      <w:pPr>
        <w:spacing w:before="80"/>
        <w:jc w:val="center"/>
      </w:pPr>
      <w:r>
        <w:rPr>
          <w:rFonts w:ascii="Arial" w:hAnsi="Arial"/>
          <w:color w:val="6B7280"/>
          <w:sz w:val="15"/>
        </w:rPr>
        <w:t>Differentiated Lesson Planning Template - Page 2 of 3  |  InstructionalStrategies.org</w:t>
      </w:r>
    </w:p>
    <w:p>
      <w:r>
        <w:br w:type="page"/>
      </w:r>
    </w:p>
    <w:p>
      <w:pPr>
        <w:pStyle w:val="TitleCustom"/>
        <w:jc w:val="center"/>
      </w:pPr>
      <w:r>
        <w:t>During and After the Lesson</w:t>
      </w:r>
    </w:p>
    <w:p>
      <w:pPr>
        <w:pStyle w:val="SubtitleCustom"/>
        <w:jc w:val="center"/>
      </w:pPr>
      <w:r>
        <w:t>Differentiation improves when the plan changes in response to evidence. Use this page to decide what happens next.</w:t>
      </w:r>
    </w:p>
    <w:p>
      <w:pPr>
        <w:pStyle w:val="SectionHead"/>
      </w:pPr>
      <w:r>
        <w:t>7. Mid-Lesson Decision Points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jc w:val="center"/>
            </w:pPr>
            <w:r>
              <w:t>What I notice</w:t>
            </w:r>
          </w:p>
        </w:tc>
        <w:tc>
          <w:tcPr>
            <w:tcW w:type="dxa" w:w="3552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jc w:val="center"/>
            </w:pPr>
            <w:r>
              <w:t>Possible response</w:t>
            </w:r>
          </w:p>
        </w:tc>
        <w:tc>
          <w:tcPr>
            <w:tcW w:type="dxa" w:w="3552"/>
            <w:shd w:fill="E5E7E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jc w:val="center"/>
            </w:pPr>
            <w:r>
              <w:t>What happened next</w:t>
            </w:r>
          </w:p>
        </w:tc>
      </w:tr>
      <w:tr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</w:tr>
      <w:tr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</w:tr>
      <w:tr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  <w:tc>
          <w:tcPr>
            <w:tcW w:type="dxa" w:w="3552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</w:t>
            </w:r>
          </w:p>
        </w:tc>
      </w:tr>
    </w:tbl>
    <w:p>
      <w:pPr>
        <w:pStyle w:val="SectionHead"/>
      </w:pPr>
      <w:r>
        <w:t>8. End-of-Lesson Evidence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Ready to move on</w:t>
            </w:r>
          </w:p>
          <w:p>
            <w:pPr>
              <w:pStyle w:val="Tiny"/>
              <w:spacing w:after="40"/>
            </w:pPr>
            <w:r>
              <w:t>Who met the success criteria and can transfer or extend the learning?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3552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Needs more practice</w:t>
            </w:r>
          </w:p>
          <w:p>
            <w:pPr>
              <w:pStyle w:val="Tiny"/>
              <w:spacing w:after="40"/>
            </w:pPr>
            <w:r>
              <w:t>Who understands the idea but needs additional supported practice?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  <w:tc>
          <w:tcPr>
            <w:tcW w:type="dxa" w:w="3552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  <w:spacing w:after="40"/>
            </w:pPr>
            <w:r>
              <w:t>Needs a different approach</w:t>
            </w:r>
          </w:p>
          <w:p>
            <w:pPr>
              <w:pStyle w:val="Tiny"/>
              <w:spacing w:after="40"/>
            </w:pPr>
            <w:r>
              <w:t>Who is still confused, and what might I change next time?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10656"/>
            <w:gridSpan w:val="3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>Evidence I will carry into the next lesson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</w:tbl>
    <w:p>
      <w:pPr>
        <w:pStyle w:val="SectionHead"/>
      </w:pPr>
      <w:r>
        <w:t>9. Quick Reflection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>Which adjustment actually helped students learn - and which one added complexity without much benefit?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  <w:tr>
        <w:tc>
          <w:tcPr>
            <w:tcW w:type="dxa" w:w="10656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>Did any support become unnecessary? What can I fade or remove next time?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  <w:tr>
        <w:tc>
          <w:tcPr>
            <w:tcW w:type="dxa" w:w="10656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>Did any student need more challenge, more time, a clearer model, or a different type of practice?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  <w:tr>
        <w:tc>
          <w:tcPr>
            <w:tcW w:type="dxa" w:w="10656"/>
            <w:shd w:fill="F9FAFB"/>
            <w:tcBorders>
              <w:top w:val="single" w:sz="5" w:color="D1D5DB"/>
              <w:left w:val="single" w:sz="5" w:color="D1D5DB"/>
              <w:bottom w:val="single" w:sz="5" w:color="D1D5DB"/>
              <w:right w:val="single" w:sz="5" w:color="D1D5DB"/>
            </w:tcBorders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pStyle w:val="SmallHead"/>
            </w:pPr>
            <w:r>
              <w:t>What is the smallest useful change I should make before teaching this lesson again?</w:t>
            </w:r>
          </w:p>
          <w:p>
            <w:pPr>
              <w:pStyle w:val="Tiny"/>
            </w:pPr>
            <w:r>
              <w:rPr>
                <w:color w:val="9CA3AF"/>
              </w:rPr>
              <w:t>________________________________________________________________________________________________________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F2F7"/>
            <w:tcBorders>
              <w:top w:val="single" w:sz="5" w:color="CBD5E1"/>
              <w:left w:val="single" w:sz="5" w:color="CBD5E1"/>
              <w:bottom w:val="single" w:sz="5" w:color="CBD5E1"/>
              <w:right w:val="single" w:sz="5" w:color="CBD5E1"/>
            </w:tcBorders>
            <w:tcMar>
              <w:top w:w="85" w:type="dxa"/>
              <w:start w:w="95" w:type="dxa"/>
              <w:bottom w:w="85" w:type="dxa"/>
              <w:end w:w="95" w:type="dxa"/>
            </w:tcMar>
          </w:tcPr>
          <w:p>
            <w:pPr>
              <w:pStyle w:val="SmallHead"/>
            </w:pPr>
            <w:r>
              <w:t xml:space="preserve">Four reminders: </w:t>
            </w:r>
            <w:r>
              <w:rPr>
                <w:b w:val="0"/>
              </w:rPr>
              <w:t>Use evidence, keep groups flexible, preserve a shared learning goal when appropriate, and do not differentiate by fixed “learning styles.” Good differentiation should make learning more accessible or appropriately challenging - not make planning impossible.</w:t>
            </w:r>
          </w:p>
        </w:tc>
      </w:tr>
    </w:tbl>
    <w:p>
      <w:pPr>
        <w:jc w:val="center"/>
      </w:pPr>
      <w:r>
        <w:rPr>
          <w:rFonts w:ascii="Arial" w:hAnsi="Arial"/>
          <w:color w:val="4B5563"/>
          <w:sz w:val="16"/>
        </w:rPr>
        <w:t>Companion resource for: instructionalstrategies.org/differentiated-instruction-lesson-plans/</w:t>
      </w:r>
    </w:p>
    <w:p>
      <w:pPr>
        <w:spacing w:before="80"/>
        <w:jc w:val="center"/>
      </w:pPr>
      <w:r>
        <w:rPr>
          <w:rFonts w:ascii="Arial" w:hAnsi="Arial"/>
          <w:color w:val="6B7280"/>
          <w:sz w:val="15"/>
        </w:rPr>
        <w:t>Differentiated Lesson Planning Template - Page 3 of 3  |  InstructionalStrategies.org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pPr>
      <w:spacing w:before="0" w:after="60"/>
    </w:pPr>
    <w:rPr>
      <w:rFonts w:ascii="Arial" w:hAnsi="Arial" w:eastAsia="Arial"/>
      <w:b/>
      <w:color w:val="1F2937"/>
      <w:sz w:val="44"/>
    </w:rPr>
  </w:style>
  <w:style w:type="paragraph" w:customStyle="1" w:styleId="SubtitleCustom">
    <w:name w:val="SubtitleCustom"/>
    <w:pPr>
      <w:spacing w:before="0" w:after="160"/>
    </w:pPr>
    <w:rPr>
      <w:rFonts w:ascii="Arial" w:hAnsi="Arial" w:eastAsia="Arial"/>
      <w:b w:val="0"/>
      <w:color w:val="4B5563"/>
      <w:sz w:val="21"/>
    </w:rPr>
  </w:style>
  <w:style w:type="paragraph" w:customStyle="1" w:styleId="SectionHead">
    <w:name w:val="SectionHead"/>
    <w:pPr>
      <w:spacing w:before="140" w:after="80"/>
    </w:pPr>
    <w:rPr>
      <w:rFonts w:ascii="Arial" w:hAnsi="Arial" w:eastAsia="Arial"/>
      <w:b/>
      <w:color w:val="1F2937"/>
      <w:sz w:val="27"/>
    </w:rPr>
  </w:style>
  <w:style w:type="paragraph" w:customStyle="1" w:styleId="SmallHead">
    <w:name w:val="SmallHead"/>
    <w:pPr>
      <w:spacing w:before="40" w:after="20"/>
    </w:pPr>
    <w:rPr>
      <w:rFonts w:ascii="Arial" w:hAnsi="Arial" w:eastAsia="Arial"/>
      <w:b/>
      <w:color w:val="1F2937"/>
      <w:sz w:val="19"/>
    </w:rPr>
  </w:style>
  <w:style w:type="paragraph" w:customStyle="1" w:styleId="Tiny">
    <w:name w:val="Tiny"/>
    <w:pPr>
      <w:spacing w:before="0" w:after="0"/>
    </w:pPr>
    <w:rPr>
      <w:rFonts w:ascii="Arial" w:hAnsi="Arial" w:eastAsia="Arial"/>
      <w:b w:val="0"/>
      <w:color w:val="6B728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